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MICHIGAN LIMITED LIABILITY COMPANY OPERATING AGREEMENT</w:t>
      </w:r>
    </w:p>
    <w:p/>
    <w:p/>
    <w:p>
      <w:r>
        <w:rPr>
          <w:b w:val="0"/>
          <w:sz w:val="20"/>
        </w:rPr>
        <w:t>This Operating Agreement ("Agreement") is entered into by and among the undersigned Members (the "Members") of the Limited Liability Company (the "Company") formed pursuant to the Michigan Limited Liability Company Act (the "Act").</w:t>
      </w:r>
    </w:p>
    <w:p/>
    <w:p/>
    <w:p>
      <w:r>
        <w:rPr>
          <w:b/>
          <w:sz w:val="20"/>
        </w:rPr>
        <w:t>ARTICLE I - FORMATION</w:t>
      </w:r>
    </w:p>
    <w:p>
      <w:r>
        <w:rPr>
          <w:b w:val="0"/>
          <w:sz w:val="20"/>
        </w:rPr>
        <w:t>1.1 Formation. The Members hereby form a Michigan limited liability company pursuant to the Act and the terms of this Agreement.</w:t>
      </w:r>
    </w:p>
    <w:p>
      <w:r>
        <w:rPr>
          <w:b w:val="0"/>
          <w:sz w:val="20"/>
        </w:rPr>
        <w:t>1.2 Name. The name of the Company shall be: ________________________________</w:t>
      </w:r>
    </w:p>
    <w:p>
      <w:r>
        <w:rPr>
          <w:b w:val="0"/>
          <w:sz w:val="20"/>
        </w:rPr>
        <w:t>1.3 Principal Place of Business. The principal place of business of the Company shall be: ________________________________________________</w:t>
      </w:r>
    </w:p>
    <w:p>
      <w:r>
        <w:rPr>
          <w:b w:val="0"/>
          <w:sz w:val="20"/>
        </w:rPr>
        <w:t>1.4 Registered Agent and Office. The initial registered agent and office of the Company shall be:</w:t>
      </w:r>
    </w:p>
    <w:p>
      <w:r>
        <w:rPr>
          <w:b w:val="0"/>
          <w:sz w:val="20"/>
        </w:rPr>
        <w:t>Name: ______________________________________</w:t>
      </w:r>
    </w:p>
    <w:p>
      <w:r>
        <w:rPr>
          <w:b w:val="0"/>
          <w:sz w:val="20"/>
        </w:rPr>
        <w:t>Address: ____________________________________</w:t>
      </w:r>
    </w:p>
    <w:p/>
    <w:p>
      <w:r>
        <w:rPr>
          <w:b/>
          <w:sz w:val="20"/>
        </w:rPr>
        <w:t>ARTICLE II - PURPOSE</w:t>
      </w:r>
    </w:p>
    <w:p>
      <w:r>
        <w:rPr>
          <w:b w:val="0"/>
          <w:sz w:val="20"/>
        </w:rPr>
        <w:t>The purpose of the Company is to engage in any lawful business activity for which limited liability companies may be organized under the Act, and to do all things necessary or convenient to carry out such business.</w:t>
      </w:r>
    </w:p>
    <w:p/>
    <w:p>
      <w:r>
        <w:rPr>
          <w:b/>
          <w:sz w:val="20"/>
        </w:rPr>
        <w:t>ARTICLE III - TERM</w:t>
      </w:r>
    </w:p>
    <w:p>
      <w:r>
        <w:rPr>
          <w:b w:val="0"/>
          <w:sz w:val="20"/>
        </w:rPr>
        <w:t>The term of the Company shall commence on the filing of the Articles of Organization with the Michigan Department of Licensing and Regulatory Affairs and shall continue until dissolved pursuant to this Agreement or the Act.</w:t>
      </w:r>
    </w:p>
    <w:p/>
    <w:p>
      <w:r>
        <w:rPr>
          <w:b/>
          <w:sz w:val="20"/>
        </w:rPr>
        <w:t>ARTICLE IV - MEMBERS AND CAPITAL CONTRIBUTIONS</w:t>
      </w:r>
    </w:p>
    <w:p>
      <w:r>
        <w:rPr>
          <w:b w:val="0"/>
          <w:sz w:val="20"/>
        </w:rPr>
        <w:t>4.1 Members. The names, addresses, and initial capital contributions of the Members are as follows:</w:t>
      </w:r>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t>Member Name</w:t>
            </w:r>
          </w:p>
        </w:tc>
        <w:tc>
          <w:tcPr>
            <w:tcW w:type="dxa" w:w="3324"/>
            <w:tcBorders>
              <w:top w:val="nil"/>
              <w:left w:val="nil"/>
              <w:bottom w:val="nil"/>
              <w:right w:val="nil"/>
              <w:insideH w:val="nil"/>
              <w:insideV w:val="nil"/>
            </w:tcBorders>
          </w:tcPr>
          <w:p>
            <w:pPr>
              <w:jc w:val="center"/>
            </w:pPr>
            <w:r>
              <w:t>Address</w:t>
            </w:r>
          </w:p>
        </w:tc>
        <w:tc>
          <w:tcPr>
            <w:tcW w:type="dxa" w:w="3324"/>
            <w:tcBorders>
              <w:top w:val="nil"/>
              <w:left w:val="nil"/>
              <w:bottom w:val="nil"/>
              <w:right w:val="nil"/>
              <w:insideH w:val="nil"/>
              <w:insideV w:val="nil"/>
            </w:tcBorders>
          </w:tcPr>
          <w:p>
            <w:pPr>
              <w:jc w:val="center"/>
            </w:pPr>
            <w:r>
              <w:t>Capital Contribution</w:t>
            </w:r>
          </w:p>
        </w:tc>
      </w:tr>
      <w:tr>
        <w:tc>
          <w:tcPr>
            <w:tcW w:type="dxa" w:w="3324"/>
            <w:tcBorders>
              <w:top w:val="nil"/>
              <w:left w:val="nil"/>
              <w:bottom w:val="nil"/>
              <w:right w:val="nil"/>
              <w:insideH w:val="nil"/>
              <w:insideV w:val="nil"/>
            </w:tcBorders>
          </w:tcPr>
          <w:p>
            <w:pPr>
              <w:jc w:val="center"/>
            </w:pPr>
            <w:r>
              <w:t>____________________________</w:t>
            </w:r>
          </w:p>
        </w:tc>
        <w:tc>
          <w:tcPr>
            <w:tcW w:type="dxa" w:w="3324"/>
            <w:tcBorders>
              <w:top w:val="nil"/>
              <w:left w:val="nil"/>
              <w:bottom w:val="nil"/>
              <w:right w:val="nil"/>
              <w:insideH w:val="nil"/>
              <w:insideV w:val="nil"/>
            </w:tcBorders>
          </w:tcPr>
          <w:p>
            <w:pPr>
              <w:jc w:val="center"/>
            </w:pPr>
            <w:r>
              <w:t>____________________________</w:t>
            </w:r>
          </w:p>
        </w:tc>
        <w:tc>
          <w:tcPr>
            <w:tcW w:type="dxa" w:w="3324"/>
            <w:tcBorders>
              <w:top w:val="nil"/>
              <w:left w:val="nil"/>
              <w:bottom w:val="nil"/>
              <w:right w:val="nil"/>
              <w:insideH w:val="nil"/>
              <w:insideV w:val="nil"/>
            </w:tcBorders>
          </w:tcPr>
          <w:p>
            <w:pPr>
              <w:jc w:val="center"/>
            </w:pPr>
            <w:r>
              <w:t>____________________________</w:t>
            </w:r>
          </w:p>
        </w:tc>
      </w:tr>
    </w:tbl>
    <w:p/>
    <w:p>
      <w:r>
        <w:rPr>
          <w:b w:val="0"/>
          <w:sz w:val="20"/>
        </w:rPr>
        <w:t>4.2 Additional Contributions. No Member shall be required to make additional capital contributions. Additional contributions may be made only with the unanimous written consent of all Members.</w:t>
      </w:r>
    </w:p>
    <w:p/>
    <w:p>
      <w:r>
        <w:rPr>
          <w:b/>
          <w:sz w:val="20"/>
        </w:rPr>
        <w:t>ARTICLE V - ALLOCATIONS AND DISTRIBUTIONS</w:t>
      </w:r>
    </w:p>
    <w:p>
      <w:r>
        <w:rPr>
          <w:b w:val="0"/>
          <w:sz w:val="20"/>
        </w:rPr>
        <w:t>5.1 Profit and Loss Allocations. Profits and losses shall be allocated to the Members in proportion to their respective percentage interests in the Company, as set forth in Exhibit A attached hereto.</w:t>
      </w:r>
    </w:p>
    <w:p>
      <w:r>
        <w:rPr>
          <w:b w:val="0"/>
          <w:sz w:val="20"/>
        </w:rPr>
        <w:t>5.2 Distributions. Distributions of cash or other assets of the Company shall be made at such times and in such amounts as the Members shall determine, in proportion to their respective percentage interests, subject to applicable law.</w:t>
      </w:r>
    </w:p>
    <w:p/>
    <w:p>
      <w:r>
        <w:rPr>
          <w:b/>
          <w:sz w:val="20"/>
        </w:rPr>
        <w:t>ARTICLE VI - MANAGEMENT</w:t>
      </w:r>
    </w:p>
    <w:p>
      <w:r>
        <w:rPr>
          <w:b w:val="0"/>
          <w:sz w:val="20"/>
        </w:rPr>
        <w:t>6.1 Management by Members. The Company shall be managed by its Members. Each Member shall have authority to act on behalf of the Company only as expressly provided in this Agreement or as authorized by a majority of the Members.</w:t>
      </w:r>
    </w:p>
    <w:p>
      <w:r>
        <w:rPr>
          <w:b w:val="0"/>
          <w:sz w:val="20"/>
        </w:rPr>
        <w:t>6.2 Voting. Except as otherwise provided in this Agreement or the Act, all decisions shall require the approval of Members holding a majority of the percentage interests.</w:t>
      </w:r>
    </w:p>
    <w:p>
      <w:r>
        <w:rPr>
          <w:b w:val="0"/>
          <w:sz w:val="20"/>
        </w:rPr>
        <w:t>6.3 Officers. The Members may appoint officers of the Company as they deem appropriate. Officers shall have such authority and duties as delegated by the Members.</w:t>
      </w:r>
    </w:p>
    <w:p/>
    <w:p>
      <w:r>
        <w:rPr>
          <w:b/>
          <w:sz w:val="20"/>
        </w:rPr>
        <w:t>ARTICLE VII - MEETINGS</w:t>
      </w:r>
    </w:p>
    <w:p>
      <w:r>
        <w:rPr>
          <w:b w:val="0"/>
          <w:sz w:val="20"/>
        </w:rPr>
        <w:t>7.1 Meetings. Meetings of the Members may be held at such times and places as shall be determined by the Members.</w:t>
      </w:r>
    </w:p>
    <w:p>
      <w:r>
        <w:rPr>
          <w:b w:val="0"/>
          <w:sz w:val="20"/>
        </w:rPr>
        <w:t>7.2 Notice. Notice of any meeting shall be given to all Members not less than ten (10) nor more than sixty (60) days before the meeting date.</w:t>
      </w:r>
    </w:p>
    <w:p>
      <w:r>
        <w:rPr>
          <w:b w:val="0"/>
          <w:sz w:val="20"/>
        </w:rPr>
        <w:t>7.3 Quorum. Members holding a majority of the percentage interests shall constitute a quorum.</w:t>
      </w:r>
    </w:p>
    <w:p/>
    <w:p>
      <w:r>
        <w:rPr>
          <w:b/>
          <w:sz w:val="20"/>
        </w:rPr>
        <w:t>ARTICLE VIII - TRANSFER OF MEMBERSHIP INTERESTS</w:t>
      </w:r>
    </w:p>
    <w:p>
      <w:r>
        <w:rPr>
          <w:b w:val="0"/>
          <w:sz w:val="20"/>
        </w:rPr>
        <w:t>8.1 Restrictions. No Member may transfer or assign any part of its membership interest in the Company without the prior written consent of Members holding a majority of the percentage interests.</w:t>
      </w:r>
    </w:p>
    <w:p>
      <w:r>
        <w:rPr>
          <w:b w:val="0"/>
          <w:sz w:val="20"/>
        </w:rPr>
        <w:t>8.2 Right of First Refusal. If a Member desires to transfer its membership interest, the Company and the other Members shall have a right of first refusal to purchase such interest on the same terms and conditions.</w:t>
      </w:r>
    </w:p>
    <w:p/>
    <w:p>
      <w:r>
        <w:rPr>
          <w:b/>
          <w:sz w:val="20"/>
        </w:rPr>
        <w:t>ARTICLE IX - DISSOLUTION AND WINDING UP</w:t>
      </w:r>
    </w:p>
    <w:p>
      <w:r>
        <w:rPr>
          <w:b w:val="0"/>
          <w:sz w:val="20"/>
        </w:rPr>
        <w:t>9.1 Events of Dissolution. The Company shall be dissolved upon the occurrence of any event requiring dissolution under the Act, or as otherwise agreed by the Members.</w:t>
      </w:r>
    </w:p>
    <w:p>
      <w:r>
        <w:rPr>
          <w:b w:val="0"/>
          <w:sz w:val="20"/>
        </w:rPr>
        <w:t>9.2 Winding Up. Upon dissolution, the Company’s affairs shall be wound up in accordance with applicable law. Assets shall be distributed first to creditors, including Members who are creditors, then to Members in accordance with their capital accounts after payment of liabilities.</w:t>
      </w:r>
    </w:p>
    <w:p/>
    <w:p>
      <w:r>
        <w:rPr>
          <w:b/>
          <w:sz w:val="20"/>
        </w:rPr>
        <w:t>ARTICLE X - BOOKS, RECORDS, AND TAX TREATMENT</w:t>
      </w:r>
    </w:p>
    <w:p>
      <w:r>
        <w:rPr>
          <w:b w:val="0"/>
          <w:sz w:val="20"/>
        </w:rPr>
        <w:t>10.1 Books and Records. The Company shall maintain complete and accurate books and records of its operations and affairs at its principal place of business.</w:t>
      </w:r>
    </w:p>
    <w:p>
      <w:r>
        <w:rPr>
          <w:b w:val="0"/>
          <w:sz w:val="20"/>
        </w:rPr>
        <w:t>10.2 Tax Treatment. The Company shall be treated as a partnership for federal and state income tax purposes unless otherwise determined by the Members.</w:t>
      </w:r>
    </w:p>
    <w:p/>
    <w:p>
      <w:r>
        <w:rPr>
          <w:b/>
          <w:sz w:val="20"/>
        </w:rPr>
        <w:t>ARTICLE XI - INDEMNIFICATION AND LIABILITY</w:t>
      </w:r>
    </w:p>
    <w:p>
      <w:r>
        <w:rPr>
          <w:b w:val="0"/>
          <w:sz w:val="20"/>
        </w:rPr>
        <w:t>11.1 Indemnification. The Company shall indemnify and hold harmless any Member or officer to the fullest extent permitted by law against any losses or claims arising from the conduct of the Company’s business.</w:t>
      </w:r>
    </w:p>
    <w:p>
      <w:r>
        <w:rPr>
          <w:b w:val="0"/>
          <w:sz w:val="20"/>
        </w:rPr>
        <w:t>11.2 Limitation of Liability. No Member shall be personally liable for the debts, obligations, or liabilities of the Company beyond their capital contributions, except as otherwise provided by law.</w:t>
      </w:r>
    </w:p>
    <w:p/>
    <w:p>
      <w:r>
        <w:rPr>
          <w:b/>
          <w:sz w:val="20"/>
        </w:rPr>
        <w:t>ARTICLE XII - AMENDMENTS</w:t>
      </w:r>
    </w:p>
    <w:p>
      <w:r>
        <w:rPr>
          <w:b w:val="0"/>
          <w:sz w:val="20"/>
        </w:rPr>
        <w:t>This Agreement may be amended only by the written consent of Members holding at least a majority of the percentage interests, unless a greater percentage is required by law or this Agreement.</w:t>
      </w:r>
    </w:p>
    <w:p/>
    <w:p>
      <w:r>
        <w:rPr>
          <w:b/>
          <w:sz w:val="20"/>
        </w:rPr>
        <w:t>ARTICLE XIII - MISCELLANEOUS</w:t>
      </w:r>
    </w:p>
    <w:p>
      <w:r>
        <w:rPr>
          <w:b w:val="0"/>
          <w:sz w:val="20"/>
        </w:rPr>
        <w:t>13.1 Governing Law. This Agreement shall be governed by and construed in accordance with the laws of the State of Michigan, without regard to its conflicts of law principles.</w:t>
      </w:r>
    </w:p>
    <w:p>
      <w:r>
        <w:rPr>
          <w:b w:val="0"/>
          <w:sz w:val="20"/>
        </w:rPr>
        <w:t>13.2 Severability. If any provision of this Agreement is held invalid or unenforceable, the remaining provisions shall continue in full force and effect.</w:t>
      </w:r>
    </w:p>
    <w:p>
      <w:r>
        <w:rPr>
          <w:b w:val="0"/>
          <w:sz w:val="20"/>
        </w:rPr>
        <w:t>13.3 Entire Agreement. This Agreement constitutes the entire agreement among the Members relating to the Company and supersedes all prior agreements and understandings.</w:t>
      </w:r>
    </w:p>
    <w:p>
      <w:r>
        <w:rPr>
          <w:b w:val="0"/>
          <w:sz w:val="20"/>
        </w:rPr>
        <w:t>13.4 Counterparts. This Agreement may be executed in multiple counterparts, each of which shall be deemed an original and all of which together constitute one instrument.</w:t>
      </w:r>
    </w:p>
    <w:p/>
    <w:p/>
    <w:p>
      <w:r>
        <w:rPr>
          <w:b w:val="0"/>
          <w:sz w:val="20"/>
        </w:rPr>
        <w:t>IN WITNESS WHEREOF, the Members have executed this Operating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https://docs-business.com/michigan-llc-operating-agreement-template/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michigan-llc-operating-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